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F3BF2" w14:textId="77777777" w:rsidR="00406E64" w:rsidRDefault="005C7DA4">
      <w:pPr>
        <w:pStyle w:val="BodyText"/>
        <w:spacing w:before="148"/>
        <w:ind w:left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62240" behindDoc="1" locked="0" layoutInCell="1" allowOverlap="1" wp14:anchorId="47D61E30" wp14:editId="7C50F4A5">
            <wp:simplePos x="0" y="0"/>
            <wp:positionH relativeFrom="page">
              <wp:posOffset>1195550</wp:posOffset>
            </wp:positionH>
            <wp:positionV relativeFrom="page">
              <wp:posOffset>365823</wp:posOffset>
            </wp:positionV>
            <wp:extent cx="6364759" cy="1030590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759" cy="10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B80C5" w14:textId="77777777" w:rsidR="00406E64" w:rsidRDefault="005C7DA4">
      <w:pPr>
        <w:pStyle w:val="Heading1"/>
        <w:ind w:left="23"/>
        <w:jc w:val="center"/>
      </w:pPr>
      <w:r>
        <w:t>APPEALS</w:t>
      </w:r>
      <w:r>
        <w:rPr>
          <w:spacing w:val="-4"/>
        </w:rPr>
        <w:t xml:space="preserve"> </w:t>
      </w:r>
      <w:r>
        <w:t>TIMETABLE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INTAKE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(Year</w:t>
      </w:r>
      <w:r>
        <w:rPr>
          <w:spacing w:val="-4"/>
        </w:rPr>
        <w:t xml:space="preserve"> </w:t>
      </w:r>
      <w:r>
        <w:rPr>
          <w:spacing w:val="-5"/>
        </w:rPr>
        <w:t>7)</w:t>
      </w:r>
    </w:p>
    <w:p w14:paraId="6727AE7A" w14:textId="77777777" w:rsidR="00406E64" w:rsidRDefault="00406E64">
      <w:pPr>
        <w:pStyle w:val="BodyText"/>
        <w:ind w:left="0"/>
        <w:rPr>
          <w:b/>
        </w:rPr>
      </w:pPr>
    </w:p>
    <w:p w14:paraId="785D5EE6" w14:textId="77777777" w:rsidR="00406E64" w:rsidRDefault="00406E64">
      <w:pPr>
        <w:pStyle w:val="BodyText"/>
        <w:spacing w:before="94"/>
        <w:ind w:left="0"/>
        <w:rPr>
          <w:b/>
        </w:rPr>
      </w:pPr>
    </w:p>
    <w:p w14:paraId="310EA2EE" w14:textId="77777777" w:rsidR="00406E64" w:rsidRDefault="005C7DA4">
      <w:pPr>
        <w:pStyle w:val="BodyText"/>
      </w:pPr>
      <w:r>
        <w:t>Offer</w:t>
      </w:r>
      <w:r>
        <w:rPr>
          <w:spacing w:val="-6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parents/carers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2"/>
        </w:rPr>
        <w:t>Authority:</w:t>
      </w:r>
    </w:p>
    <w:p w14:paraId="198D443A" w14:textId="77777777" w:rsidR="00406E64" w:rsidRDefault="005C7DA4">
      <w:pPr>
        <w:pStyle w:val="Heading1"/>
        <w:spacing w:before="181"/>
      </w:pPr>
      <w:r>
        <w:t>Friday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4"/>
        </w:rPr>
        <w:t>2024</w:t>
      </w:r>
    </w:p>
    <w:p w14:paraId="5B7F2EA6" w14:textId="77777777" w:rsidR="00406E64" w:rsidRDefault="005C7DA4">
      <w:pPr>
        <w:spacing w:before="182"/>
        <w:ind w:left="100"/>
        <w:rPr>
          <w:b/>
        </w:rPr>
      </w:pP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parent/carer:</w:t>
      </w:r>
      <w:r>
        <w:rPr>
          <w:spacing w:val="-2"/>
        </w:rPr>
        <w:t xml:space="preserve"> </w:t>
      </w:r>
      <w:r>
        <w:rPr>
          <w:b/>
        </w:rPr>
        <w:t>Friday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4"/>
        </w:rPr>
        <w:t xml:space="preserve"> </w:t>
      </w:r>
      <w:r>
        <w:rPr>
          <w:b/>
        </w:rPr>
        <w:t>March</w:t>
      </w:r>
      <w:r>
        <w:rPr>
          <w:b/>
          <w:spacing w:val="-4"/>
        </w:rPr>
        <w:t xml:space="preserve"> 2024</w:t>
      </w:r>
    </w:p>
    <w:p w14:paraId="392D7E61" w14:textId="77777777" w:rsidR="00406E64" w:rsidRDefault="005C7DA4">
      <w:pPr>
        <w:spacing w:before="181"/>
        <w:ind w:left="100"/>
        <w:rPr>
          <w:b/>
        </w:rPr>
      </w:pP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lodging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on-time</w:t>
      </w:r>
      <w:r>
        <w:rPr>
          <w:spacing w:val="-6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appeal:</w:t>
      </w:r>
      <w:r>
        <w:rPr>
          <w:spacing w:val="-4"/>
        </w:rPr>
        <w:t xml:space="preserve"> </w:t>
      </w:r>
      <w:r>
        <w:rPr>
          <w:b/>
        </w:rPr>
        <w:t>Thursday</w:t>
      </w:r>
      <w:r>
        <w:rPr>
          <w:b/>
          <w:spacing w:val="-4"/>
        </w:rPr>
        <w:t xml:space="preserve"> </w:t>
      </w:r>
      <w:r>
        <w:rPr>
          <w:b/>
        </w:rPr>
        <w:t>28</w:t>
      </w:r>
      <w:r>
        <w:rPr>
          <w:b/>
          <w:spacing w:val="-3"/>
        </w:rPr>
        <w:t xml:space="preserve"> </w:t>
      </w:r>
      <w:r>
        <w:rPr>
          <w:b/>
        </w:rPr>
        <w:t>March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2024</w:t>
      </w:r>
    </w:p>
    <w:p w14:paraId="2156348B" w14:textId="2198A7F5" w:rsidR="00406E64" w:rsidRDefault="005C7DA4">
      <w:pPr>
        <w:spacing w:before="180"/>
        <w:ind w:left="100"/>
        <w:rPr>
          <w:b/>
        </w:rPr>
      </w:pPr>
      <w:r>
        <w:t>Appeal</w:t>
      </w:r>
      <w:r>
        <w:rPr>
          <w:spacing w:val="-5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Dates: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b/>
        </w:rPr>
        <w:t>13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27</w:t>
      </w:r>
      <w:r>
        <w:rPr>
          <w:b/>
          <w:spacing w:val="-2"/>
        </w:rPr>
        <w:t xml:space="preserve"> </w:t>
      </w:r>
      <w:r>
        <w:rPr>
          <w:b/>
        </w:rPr>
        <w:t>June</w:t>
      </w:r>
      <w:r>
        <w:rPr>
          <w:b/>
          <w:spacing w:val="-5"/>
        </w:rPr>
        <w:t xml:space="preserve"> </w:t>
      </w:r>
      <w:r>
        <w:rPr>
          <w:b/>
        </w:rPr>
        <w:t>2024</w:t>
      </w:r>
      <w:r>
        <w:rPr>
          <w:b/>
          <w:spacing w:val="-3"/>
        </w:rPr>
        <w:t xml:space="preserve"> </w:t>
      </w:r>
      <w:r>
        <w:rPr>
          <w:b/>
        </w:rPr>
        <w:t>(excluding</w:t>
      </w:r>
      <w:r>
        <w:rPr>
          <w:b/>
          <w:spacing w:val="-4"/>
        </w:rPr>
        <w:t xml:space="preserve"> </w:t>
      </w:r>
      <w:r>
        <w:rPr>
          <w:b/>
        </w:rPr>
        <w:t>27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31</w:t>
      </w:r>
      <w:r>
        <w:rPr>
          <w:b/>
          <w:spacing w:val="-2"/>
        </w:rPr>
        <w:t xml:space="preserve"> </w:t>
      </w:r>
      <w:r>
        <w:rPr>
          <w:b/>
        </w:rPr>
        <w:t xml:space="preserve">May </w:t>
      </w:r>
      <w:r>
        <w:rPr>
          <w:b/>
          <w:spacing w:val="-2"/>
        </w:rPr>
        <w:t>2024)</w:t>
      </w:r>
    </w:p>
    <w:p w14:paraId="032A8228" w14:textId="77777777" w:rsidR="00406E64" w:rsidRDefault="00406E64">
      <w:pPr>
        <w:pStyle w:val="BodyText"/>
        <w:ind w:left="0"/>
        <w:rPr>
          <w:b/>
        </w:rPr>
      </w:pPr>
    </w:p>
    <w:p w14:paraId="10CFDADA" w14:textId="77777777" w:rsidR="00406E64" w:rsidRDefault="00406E64">
      <w:pPr>
        <w:pStyle w:val="BodyText"/>
        <w:spacing w:before="95"/>
        <w:ind w:left="0"/>
        <w:rPr>
          <w:b/>
        </w:rPr>
      </w:pPr>
    </w:p>
    <w:p w14:paraId="110B9805" w14:textId="77777777" w:rsidR="00406E64" w:rsidRDefault="005C7DA4">
      <w:pPr>
        <w:pStyle w:val="Heading1"/>
      </w:pPr>
      <w:r>
        <w:rPr>
          <w:spacing w:val="-2"/>
        </w:rPr>
        <w:t>GENERAL</w:t>
      </w:r>
    </w:p>
    <w:p w14:paraId="04D3B27D" w14:textId="77777777" w:rsidR="00406E64" w:rsidRDefault="005C7DA4">
      <w:pPr>
        <w:pStyle w:val="ListParagraph"/>
        <w:numPr>
          <w:ilvl w:val="0"/>
          <w:numId w:val="1"/>
        </w:numPr>
        <w:tabs>
          <w:tab w:val="left" w:pos="259"/>
        </w:tabs>
        <w:spacing w:before="182" w:line="256" w:lineRule="auto"/>
        <w:ind w:right="265" w:firstLine="0"/>
      </w:pPr>
      <w:r>
        <w:t>Appeals</w:t>
      </w:r>
      <w:r>
        <w:rPr>
          <w:spacing w:val="-2"/>
        </w:rPr>
        <w:t xml:space="preserve"> </w:t>
      </w:r>
      <w:r>
        <w:t>lodged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30 school days of being lodged, whichever is the later date.</w:t>
      </w:r>
    </w:p>
    <w:p w14:paraId="48732181" w14:textId="77777777" w:rsidR="00406E64" w:rsidRDefault="005C7DA4">
      <w:pPr>
        <w:pStyle w:val="ListParagraph"/>
        <w:numPr>
          <w:ilvl w:val="0"/>
          <w:numId w:val="1"/>
        </w:numPr>
        <w:tabs>
          <w:tab w:val="left" w:pos="260"/>
        </w:tabs>
        <w:spacing w:before="165"/>
        <w:ind w:left="260" w:hanging="160"/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days’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date.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5"/>
        </w:rPr>
        <w:t>not</w:t>
      </w:r>
    </w:p>
    <w:p w14:paraId="03D91F45" w14:textId="77777777" w:rsidR="00406E64" w:rsidRDefault="005C7DA4">
      <w:pPr>
        <w:pStyle w:val="BodyText"/>
        <w:spacing w:before="22"/>
      </w:pPr>
      <w:r>
        <w:t>include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holidays,</w:t>
      </w:r>
      <w:r>
        <w:rPr>
          <w:spacing w:val="-4"/>
        </w:rPr>
        <w:t xml:space="preserve"> </w:t>
      </w:r>
      <w:r>
        <w:t>inset</w:t>
      </w:r>
      <w:r>
        <w:rPr>
          <w:spacing w:val="-5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holidays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weekends.</w:t>
      </w:r>
    </w:p>
    <w:p w14:paraId="3B913F88" w14:textId="77777777" w:rsidR="00406E64" w:rsidRDefault="005C7DA4">
      <w:pPr>
        <w:pStyle w:val="ListParagraph"/>
        <w:numPr>
          <w:ilvl w:val="0"/>
          <w:numId w:val="1"/>
        </w:numPr>
        <w:tabs>
          <w:tab w:val="left" w:pos="259"/>
        </w:tabs>
        <w:spacing w:line="259" w:lineRule="auto"/>
        <w:ind w:right="175" w:firstLine="0"/>
      </w:pPr>
      <w:r>
        <w:t>Appeals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daytime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weekdays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 holidays. Where there are a number of parents all appealing for places at the same school, the hearings may go over a number of days.</w:t>
      </w:r>
    </w:p>
    <w:p w14:paraId="4E3F175A" w14:textId="77777777" w:rsidR="00406E64" w:rsidRDefault="005C7DA4">
      <w:pPr>
        <w:pStyle w:val="ListParagraph"/>
        <w:numPr>
          <w:ilvl w:val="0"/>
          <w:numId w:val="1"/>
        </w:numPr>
        <w:tabs>
          <w:tab w:val="left" w:pos="259"/>
        </w:tabs>
        <w:spacing w:before="159"/>
        <w:ind w:left="259" w:hanging="159"/>
      </w:pP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dispatched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2"/>
        </w:rPr>
        <w:t>before</w:t>
      </w:r>
    </w:p>
    <w:p w14:paraId="656FB474" w14:textId="77777777" w:rsidR="00406E64" w:rsidRDefault="005C7DA4">
      <w:pPr>
        <w:pStyle w:val="BodyText"/>
        <w:spacing w:before="23"/>
      </w:pP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rPr>
          <w:spacing w:val="-2"/>
        </w:rPr>
        <w:t>hearing.</w:t>
      </w:r>
    </w:p>
    <w:p w14:paraId="096AC167" w14:textId="77777777" w:rsidR="00406E64" w:rsidRDefault="005C7DA4">
      <w:pPr>
        <w:pStyle w:val="ListParagraph"/>
        <w:numPr>
          <w:ilvl w:val="0"/>
          <w:numId w:val="1"/>
        </w:numPr>
        <w:tabs>
          <w:tab w:val="left" w:pos="259"/>
        </w:tabs>
        <w:ind w:left="259" w:hanging="159"/>
      </w:pPr>
      <w:r>
        <w:t>Additional</w:t>
      </w:r>
      <w:r>
        <w:rPr>
          <w:spacing w:val="-9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hearing</w:t>
      </w:r>
    </w:p>
    <w:p w14:paraId="5F8A382D" w14:textId="77777777" w:rsidR="00406E64" w:rsidRDefault="005C7DA4">
      <w:pPr>
        <w:pStyle w:val="ListParagraph"/>
        <w:numPr>
          <w:ilvl w:val="0"/>
          <w:numId w:val="1"/>
        </w:numPr>
        <w:tabs>
          <w:tab w:val="left" w:pos="259"/>
        </w:tabs>
        <w:spacing w:before="183" w:line="259" w:lineRule="auto"/>
        <w:ind w:right="105" w:firstLine="0"/>
      </w:pPr>
      <w:r>
        <w:t>Any additional evidence received after this date might not be considered at the appeal hearing. The</w:t>
      </w:r>
      <w:r>
        <w:rPr>
          <w:spacing w:val="-2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significance</w:t>
      </w:r>
      <w:r>
        <w:rPr>
          <w:spacing w:val="-4"/>
        </w:rPr>
        <w:t xml:space="preserve"> </w:t>
      </w:r>
      <w:r>
        <w:t>and the effect of a possible need to adjourn the hearing.</w:t>
      </w:r>
    </w:p>
    <w:p w14:paraId="5499F32F" w14:textId="77777777" w:rsidR="00406E64" w:rsidRDefault="005C7DA4">
      <w:pPr>
        <w:pStyle w:val="ListParagraph"/>
        <w:numPr>
          <w:ilvl w:val="0"/>
          <w:numId w:val="1"/>
        </w:numPr>
        <w:tabs>
          <w:tab w:val="left" w:pos="259"/>
        </w:tabs>
        <w:spacing w:before="157" w:line="259" w:lineRule="auto"/>
        <w:ind w:right="312" w:firstLine="0"/>
      </w:pP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hearing,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sent,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end of the hearing.</w:t>
      </w:r>
    </w:p>
    <w:p w14:paraId="31132DF0" w14:textId="77777777" w:rsidR="00406E64" w:rsidRDefault="005C7DA4">
      <w:pPr>
        <w:pStyle w:val="ListParagraph"/>
        <w:numPr>
          <w:ilvl w:val="0"/>
          <w:numId w:val="1"/>
        </w:numPr>
        <w:tabs>
          <w:tab w:val="left" w:pos="259"/>
        </w:tabs>
        <w:spacing w:before="161"/>
        <w:ind w:left="259" w:hanging="159"/>
      </w:pPr>
      <w:r>
        <w:t>Appeal</w:t>
      </w:r>
      <w:r>
        <w:rPr>
          <w:spacing w:val="-6"/>
        </w:rPr>
        <w:t xml:space="preserve"> </w:t>
      </w:r>
      <w:r>
        <w:t>hearings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in-year</w:t>
      </w:r>
      <w:r>
        <w:rPr>
          <w:spacing w:val="-4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2"/>
        </w:rPr>
        <w:t>lodged</w:t>
      </w:r>
    </w:p>
    <w:sectPr w:rsidR="00406E64">
      <w:type w:val="continuous"/>
      <w:pgSz w:w="11910" w:h="16840"/>
      <w:pgMar w:top="19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327EF"/>
    <w:multiLevelType w:val="hybridMultilevel"/>
    <w:tmpl w:val="509CCBA2"/>
    <w:lvl w:ilvl="0" w:tplc="B9F467B6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D5E79C6">
      <w:numFmt w:val="bullet"/>
      <w:lvlText w:val="•"/>
      <w:lvlJc w:val="left"/>
      <w:pPr>
        <w:ind w:left="1010" w:hanging="161"/>
      </w:pPr>
      <w:rPr>
        <w:rFonts w:hint="default"/>
        <w:lang w:val="en-US" w:eastAsia="en-US" w:bidi="ar-SA"/>
      </w:rPr>
    </w:lvl>
    <w:lvl w:ilvl="2" w:tplc="13D41BF0">
      <w:numFmt w:val="bullet"/>
      <w:lvlText w:val="•"/>
      <w:lvlJc w:val="left"/>
      <w:pPr>
        <w:ind w:left="1921" w:hanging="161"/>
      </w:pPr>
      <w:rPr>
        <w:rFonts w:hint="default"/>
        <w:lang w:val="en-US" w:eastAsia="en-US" w:bidi="ar-SA"/>
      </w:rPr>
    </w:lvl>
    <w:lvl w:ilvl="3" w:tplc="053C270E">
      <w:numFmt w:val="bullet"/>
      <w:lvlText w:val="•"/>
      <w:lvlJc w:val="left"/>
      <w:pPr>
        <w:ind w:left="2831" w:hanging="161"/>
      </w:pPr>
      <w:rPr>
        <w:rFonts w:hint="default"/>
        <w:lang w:val="en-US" w:eastAsia="en-US" w:bidi="ar-SA"/>
      </w:rPr>
    </w:lvl>
    <w:lvl w:ilvl="4" w:tplc="B9D8169E">
      <w:numFmt w:val="bullet"/>
      <w:lvlText w:val="•"/>
      <w:lvlJc w:val="left"/>
      <w:pPr>
        <w:ind w:left="3742" w:hanging="161"/>
      </w:pPr>
      <w:rPr>
        <w:rFonts w:hint="default"/>
        <w:lang w:val="en-US" w:eastAsia="en-US" w:bidi="ar-SA"/>
      </w:rPr>
    </w:lvl>
    <w:lvl w:ilvl="5" w:tplc="0C7064D8">
      <w:numFmt w:val="bullet"/>
      <w:lvlText w:val="•"/>
      <w:lvlJc w:val="left"/>
      <w:pPr>
        <w:ind w:left="4653" w:hanging="161"/>
      </w:pPr>
      <w:rPr>
        <w:rFonts w:hint="default"/>
        <w:lang w:val="en-US" w:eastAsia="en-US" w:bidi="ar-SA"/>
      </w:rPr>
    </w:lvl>
    <w:lvl w:ilvl="6" w:tplc="43F6C698">
      <w:numFmt w:val="bullet"/>
      <w:lvlText w:val="•"/>
      <w:lvlJc w:val="left"/>
      <w:pPr>
        <w:ind w:left="5563" w:hanging="161"/>
      </w:pPr>
      <w:rPr>
        <w:rFonts w:hint="default"/>
        <w:lang w:val="en-US" w:eastAsia="en-US" w:bidi="ar-SA"/>
      </w:rPr>
    </w:lvl>
    <w:lvl w:ilvl="7" w:tplc="5C42CA00">
      <w:numFmt w:val="bullet"/>
      <w:lvlText w:val="•"/>
      <w:lvlJc w:val="left"/>
      <w:pPr>
        <w:ind w:left="6474" w:hanging="161"/>
      </w:pPr>
      <w:rPr>
        <w:rFonts w:hint="default"/>
        <w:lang w:val="en-US" w:eastAsia="en-US" w:bidi="ar-SA"/>
      </w:rPr>
    </w:lvl>
    <w:lvl w:ilvl="8" w:tplc="08FE6972">
      <w:numFmt w:val="bullet"/>
      <w:lvlText w:val="•"/>
      <w:lvlJc w:val="left"/>
      <w:pPr>
        <w:ind w:left="7385" w:hanging="161"/>
      </w:pPr>
      <w:rPr>
        <w:rFonts w:hint="default"/>
        <w:lang w:val="en-US" w:eastAsia="en-US" w:bidi="ar-SA"/>
      </w:rPr>
    </w:lvl>
  </w:abstractNum>
  <w:num w:numId="1" w16cid:durableId="50798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E64"/>
    <w:rsid w:val="00406E64"/>
    <w:rsid w:val="005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62FB"/>
  <w15:docId w15:val="{38B9FABC-65F5-47A6-951D-7AFAAC8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80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AParsons</dc:creator>
  <cp:lastModifiedBy>HGlyde</cp:lastModifiedBy>
  <cp:revision>2</cp:revision>
  <dcterms:created xsi:type="dcterms:W3CDTF">2024-02-06T11:55:00Z</dcterms:created>
  <dcterms:modified xsi:type="dcterms:W3CDTF">2024-02-06T11:55:00Z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for Office 365</vt:lpwstr>
  </property>
</Properties>
</file>